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after="404"/>
        <w:ind w:right="119"/>
        <w:jc w:val="center"/>
        <w:rPr/>
      </w:pPr>
      <w:r>
        <w:rPr>
          <w:b/>
        </w:rPr>
        <w:t>MINUTES</w:t>
      </w:r>
      <w:r>
        <w:rPr>
          <w:b/>
        </w:rPr>
        <w:t xml:space="preserve">: </w:t>
      </w:r>
      <w:r>
        <w:rPr>
          <w:b/>
        </w:rPr>
        <w:t>Public</w:t>
      </w:r>
      <w:r>
        <w:t xml:space="preserve"> </w:t>
      </w:r>
      <w:r>
        <w:rPr>
          <w:b/>
        </w:rPr>
        <w:t>Transport</w:t>
      </w:r>
      <w:r>
        <w:t xml:space="preserve"> </w:t>
      </w:r>
      <w:r>
        <w:rPr>
          <w:b/>
        </w:rPr>
        <w:t>Information</w:t>
      </w:r>
      <w:r>
        <w:t xml:space="preserve"> </w:t>
      </w:r>
      <w:r>
        <w:rPr>
          <w:b/>
        </w:rPr>
        <w:t>Coordination</w:t>
      </w:r>
      <w:r>
        <w:t xml:space="preserve"> </w:t>
      </w:r>
      <w:r>
        <w:rPr>
          <w:b/>
        </w:rPr>
        <w:t>Group</w:t>
      </w:r>
      <w:r>
        <w:rPr>
          <w:b/>
        </w:rPr>
        <w:t xml:space="preserve">, </w:t>
      </w:r>
      <w:r>
        <w:rPr>
          <w:b/>
        </w:rPr>
        <w:t>23</w:t>
      </w:r>
      <w:r>
        <w:t xml:space="preserve"> </w:t>
      </w:r>
      <w:r>
        <w:rPr>
          <w:b/>
        </w:rPr>
        <w:t>October</w:t>
      </w:r>
      <w:r>
        <w:t xml:space="preserve"> </w:t>
      </w:r>
      <w:r>
        <w:rPr>
          <w:b/>
        </w:rPr>
        <w:t>2013</w:t>
      </w:r>
    </w:p>
    <w:p>
      <w:pPr>
        <w:pStyle w:val="style0"/>
        <w:ind w:left="426" w:firstLine="0"/>
        <w:rPr>
          <w:b/>
        </w:rPr>
      </w:pPr>
      <w:r>
        <w:rPr>
          <w:b/>
        </w:rPr>
        <w:t>Attendees</w:t>
      </w:r>
    </w:p>
    <w:p>
      <w:pPr>
        <w:pStyle w:val="style0"/>
        <w:ind w:left="426" w:firstLine="0"/>
        <w:rPr/>
      </w:pPr>
      <w:r>
        <w:t>Stuart Reynolds (Independent)</w:t>
      </w:r>
      <w:r>
        <w:t>, Peter Stoner (TIL)</w:t>
      </w:r>
      <w:r>
        <w:t>, John Prince (S</w:t>
      </w:r>
      <w:r>
        <w:t>YPTE), Kieran Holmes (</w:t>
      </w:r>
      <w:r>
        <w:t>Independent</w:t>
      </w:r>
      <w:r>
        <w:t>), David Houston (First), Chas Allen (Stagecoach), Richard Warwick (Arriva), Ian Barrett (</w:t>
      </w:r>
      <w:r>
        <w:t>Lancs</w:t>
      </w:r>
      <w:r>
        <w:t>), Helen Pattington (DfT), Jonathan Shewell-Cooper (ATOS), Nick Knowles (</w:t>
      </w:r>
      <w:r>
        <w:t>Independent</w:t>
      </w:r>
      <w:r>
        <w:t xml:space="preserve">), Gary </w:t>
      </w:r>
      <w:r>
        <w:t>Ump</w:t>
      </w:r>
      <w:r>
        <w:t>l</w:t>
      </w:r>
      <w:r>
        <w:t>eby</w:t>
      </w:r>
      <w:r>
        <w:t xml:space="preserve"> (</w:t>
      </w:r>
      <w:r>
        <w:t>Ho</w:t>
      </w:r>
      <w:r>
        <w:t>gia</w:t>
      </w:r>
      <w:r>
        <w:t>), Jonathan Rap</w:t>
      </w:r>
      <w:r>
        <w:t>e</w:t>
      </w:r>
      <w:r>
        <w:t>r (</w:t>
      </w:r>
      <w:r>
        <w:t>transportapi.com</w:t>
      </w:r>
      <w:r>
        <w:t xml:space="preserve">), Tim </w:t>
      </w:r>
      <w:r>
        <w:t>Rivett</w:t>
      </w:r>
      <w:r>
        <w:t xml:space="preserve"> (SYPTE</w:t>
      </w:r>
      <w:r>
        <w:t xml:space="preserve"> - part time</w:t>
      </w:r>
      <w:r>
        <w:t>), John Carr (</w:t>
      </w:r>
      <w:r>
        <w:t>Independent</w:t>
      </w:r>
      <w:r>
        <w:t>), Tony Brown (Atkins)</w:t>
      </w:r>
      <w:r>
        <w:t>, Rob West (Omnibus</w:t>
      </w:r>
      <w:r>
        <w:t>)</w:t>
      </w:r>
      <w:r>
        <w:t>, Paul Everson (Trapeze)</w:t>
      </w:r>
    </w:p>
    <w:p>
      <w:pPr>
        <w:pStyle w:val="style0"/>
        <w:ind w:left="426" w:firstLine="0"/>
        <w:rPr/>
      </w:pPr>
    </w:p>
    <w:p>
      <w:pPr>
        <w:pStyle w:val="style0"/>
        <w:ind w:left="426" w:firstLine="0"/>
        <w:rPr>
          <w:b/>
        </w:rPr>
      </w:pPr>
      <w:r>
        <w:rPr>
          <w:b/>
        </w:rPr>
        <w:t>Apologies</w:t>
      </w:r>
    </w:p>
    <w:p>
      <w:pPr>
        <w:pStyle w:val="style0"/>
        <w:ind w:left="426" w:firstLine="0"/>
        <w:rPr/>
      </w:pPr>
      <w:r>
        <w:t>Roger Slevin (Independent)</w:t>
      </w:r>
      <w:r>
        <w:t xml:space="preserve">, David Batchelor, Russell </w:t>
      </w:r>
      <w:r>
        <w:t>Gard</w:t>
      </w:r>
      <w:r>
        <w:t xml:space="preserve"> (Nimbus), Peter Cranny (NTA Ireland), Mark Cartwright (Centaur), </w:t>
      </w:r>
      <w:r>
        <w:t>Chris Gibbard (DfT)</w:t>
      </w:r>
      <w:r>
        <w:t xml:space="preserve">, </w:t>
      </w:r>
      <w:r>
        <w:t>Andy Kunde (mdv)</w:t>
      </w:r>
    </w:p>
    <w:p>
      <w:pPr>
        <w:pStyle w:val="style0"/>
        <w:ind w:left="426" w:firstLine="0"/>
        <w:rPr/>
      </w:pPr>
    </w:p>
    <w:p>
      <w:pPr>
        <w:pStyle w:val="style0"/>
        <w:numPr>
          <w:ilvl w:val="0"/>
          <w:numId w:val="1"/>
        </w:numPr>
        <w:ind w:left="426" w:hanging="395"/>
        <w:rPr>
          <w:b/>
        </w:rPr>
      </w:pPr>
      <w:r>
        <w:rPr>
          <w:b/>
        </w:rPr>
        <w:t>Notes of 3 July 2013 and matters arising</w:t>
      </w:r>
    </w:p>
    <w:p>
      <w:pPr>
        <w:pStyle w:val="style0"/>
        <w:ind w:left="426" w:firstLine="0"/>
        <w:rPr/>
      </w:pPr>
      <w:r>
        <w:t xml:space="preserve">Minutes were accepted without any corrections. </w:t>
      </w:r>
    </w:p>
    <w:p>
      <w:pPr>
        <w:pStyle w:val="style0"/>
        <w:ind w:left="426" w:firstLine="0"/>
        <w:rPr/>
      </w:pPr>
      <w:r>
        <w:t>There were no matters arising that were not on the substantive agenda.</w:t>
      </w:r>
    </w:p>
    <w:p>
      <w:pPr>
        <w:pStyle w:val="style0"/>
        <w:ind w:left="426" w:firstLine="0"/>
        <w:rPr/>
      </w:pPr>
    </w:p>
    <w:p>
      <w:pPr>
        <w:pStyle w:val="style0"/>
        <w:numPr>
          <w:ilvl w:val="0"/>
          <w:numId w:val="1"/>
        </w:numPr>
        <w:ind w:left="426" w:hanging="395"/>
        <w:rPr>
          <w:b/>
        </w:rPr>
      </w:pPr>
      <w:r>
        <w:rPr>
          <w:b/>
        </w:rPr>
        <w:t>Ratification of final 2.5 version of standards</w:t>
      </w:r>
    </w:p>
    <w:p>
      <w:pPr>
        <w:pStyle w:val="style0"/>
        <w:ind w:left="426" w:firstLine="0"/>
        <w:rPr/>
      </w:pPr>
      <w:r>
        <w:t>HP gave a brief summary of the status of the changes, which had incorporated a small number of changes as a result of comments received since the last meeting. PS asked if there was an overview summary of the changes, to help checking on how comments had been reflected in the standards. It would also help users to understand what facilities were now in the schema, so that they could use them in their own systems.</w:t>
      </w:r>
    </w:p>
    <w:p>
      <w:pPr>
        <w:pStyle w:val="style0"/>
        <w:ind w:left="426" w:firstLine="0"/>
        <w:rPr/>
      </w:pPr>
    </w:p>
    <w:p>
      <w:pPr>
        <w:pStyle w:val="style0"/>
        <w:ind w:left="426" w:firstLine="0"/>
        <w:rPr/>
      </w:pPr>
      <w:r>
        <w:t>JC noted that users of the systems seem now to be less involved in the process and do not appreciate what data they can publish in standards, what is required, and why. He felt that there is a place for a series of presentations/workshops, led by TD, in order to educate users. JSC noted that Chris Gibbard had already been to CPT and to ATCO to communicate with them on this.</w:t>
      </w:r>
    </w:p>
    <w:p>
      <w:pPr>
        <w:pStyle w:val="style0"/>
        <w:ind w:left="426" w:firstLine="0"/>
        <w:jc w:val="right"/>
        <w:rPr>
          <w:b/>
        </w:rPr>
      </w:pPr>
      <w:r>
        <w:rPr>
          <w:b/>
        </w:rPr>
        <w:t xml:space="preserve">Action: HP to </w:t>
      </w:r>
      <w:r>
        <w:rPr>
          <w:b/>
        </w:rPr>
        <w:t>discuss workshops in DfT</w:t>
      </w:r>
    </w:p>
    <w:p>
      <w:pPr>
        <w:pStyle w:val="style0"/>
        <w:ind w:left="0" w:firstLine="0"/>
        <w:rPr/>
      </w:pPr>
    </w:p>
    <w:p>
      <w:pPr>
        <w:pStyle w:val="style0"/>
        <w:ind w:left="426" w:firstLine="0"/>
        <w:rPr/>
      </w:pPr>
      <w:r>
        <w:t>JR asked when TNDS would deliver data in the new standard. PS noted that TNDS is still currently using v2.1</w:t>
      </w:r>
      <w:r>
        <w:t>. Discussion about “flavours” of TXC in TNDS - PS would like more standardisation, while DH cautioned against hobbling the flexibility of TXC.</w:t>
      </w:r>
      <w:r>
        <w:t xml:space="preserve"> SR commented that there was a lot of focus on how end users created TXC, but that actually it was the suppliers of the systems who defined how data in their databases was exported, and if more standardisation was required, then perhaps it would be better if there was a supplier/standards lead forum where these issues could be discussed. </w:t>
      </w:r>
    </w:p>
    <w:p>
      <w:pPr>
        <w:pStyle w:val="style0"/>
        <w:ind w:left="426" w:firstLine="0"/>
        <w:rPr/>
      </w:pPr>
    </w:p>
    <w:p>
      <w:pPr>
        <w:pStyle w:val="style0"/>
        <w:ind w:left="426" w:firstLine="0"/>
        <w:rPr/>
      </w:pPr>
      <w:r>
        <w:t>CA highlighted that Stagecoach had already spent a significant sum developing and working with 2.1, and that they had seen no business benefit in moving to v2.4.</w:t>
      </w:r>
      <w:r>
        <w:t xml:space="preserve"> </w:t>
      </w:r>
      <w:r>
        <w:t xml:space="preserve">PE asked that the group agree the standards for 2.5, but then paused for a couple of years so that the industry could catch up with the developments and get a good solid base of 2.5 users. This achieved </w:t>
      </w:r>
      <w:r>
        <w:t>high levels of consensus around the table</w:t>
      </w:r>
      <w:r>
        <w:t>, although JSC noted that we might need to take on board e.g. availability of rail station data that would push the group to investigate “</w:t>
      </w:r>
      <w:r>
        <w:t>NapTAN</w:t>
      </w:r>
      <w:r>
        <w:t xml:space="preserve"> v3” in order to include it.</w:t>
      </w:r>
    </w:p>
    <w:p>
      <w:pPr>
        <w:pStyle w:val="style0"/>
        <w:ind w:left="426" w:firstLine="0"/>
        <w:rPr/>
      </w:pPr>
    </w:p>
    <w:p>
      <w:pPr>
        <w:pStyle w:val="style0"/>
        <w:ind w:left="426" w:firstLine="0"/>
        <w:rPr/>
      </w:pPr>
      <w:r>
        <w:t>Discussion about VOSA’s use and could they accept 2.5 files. HP agreed to speak to VOSA about their systems.</w:t>
      </w:r>
    </w:p>
    <w:p>
      <w:pPr>
        <w:pStyle w:val="style0"/>
        <w:ind w:left="426" w:firstLine="0"/>
        <w:jc w:val="right"/>
        <w:rPr>
          <w:b/>
        </w:rPr>
      </w:pPr>
      <w:r>
        <w:rPr>
          <w:b/>
        </w:rPr>
        <w:t>Action: HP to talk to VOSA</w:t>
      </w:r>
    </w:p>
    <w:p>
      <w:pPr>
        <w:pStyle w:val="style0"/>
        <w:ind w:left="426" w:firstLine="0"/>
        <w:rPr/>
      </w:pPr>
    </w:p>
    <w:p>
      <w:pPr>
        <w:pStyle w:val="style0"/>
        <w:ind w:left="426" w:firstLine="0"/>
        <w:rPr/>
      </w:pPr>
      <w:r>
        <w:t>JP asked about NaPTAN and JourneyWeb, as discussion had been around TXC.</w:t>
      </w:r>
      <w:r>
        <w:t xml:space="preserve"> Brief discussion about what was in those standards - essentially replication the accessibility issues through NaPTAN and JourneyWeb. Discussion around lack of information </w:t>
      </w:r>
      <w:r>
        <w:t xml:space="preserve">provision </w:t>
      </w:r>
      <w:r>
        <w:t>because cannot guarantee that it is right</w:t>
      </w:r>
      <w:r>
        <w:t xml:space="preserve"> </w:t>
      </w:r>
      <w:r>
        <w:t>vs. management of data by exception.</w:t>
      </w:r>
      <w:r>
        <w:t xml:space="preserve"> Concerns about what users do with the data</w:t>
      </w:r>
      <w:r>
        <w:t>, although that should not be a concern of the data producers</w:t>
      </w:r>
      <w:r>
        <w:t>.</w:t>
      </w:r>
    </w:p>
    <w:p>
      <w:pPr>
        <w:pStyle w:val="style0"/>
        <w:ind w:left="0" w:firstLine="0"/>
        <w:jc w:val="right"/>
        <w:rPr>
          <w:b/>
        </w:rPr>
      </w:pPr>
      <w:r>
        <w:rPr>
          <w:b/>
        </w:rPr>
        <w:t xml:space="preserve">Decision: </w:t>
      </w:r>
      <w:r>
        <w:rPr>
          <w:b/>
        </w:rPr>
        <w:t>Meeting agreed to accept v2.5 of the standards</w:t>
      </w:r>
    </w:p>
    <w:p>
      <w:pPr>
        <w:pStyle w:val="style0"/>
        <w:ind w:left="0" w:firstLine="0"/>
        <w:jc w:val="right"/>
        <w:rPr>
          <w:b/>
        </w:rPr>
      </w:pPr>
      <w:r>
        <w:rPr>
          <w:b/>
        </w:rPr>
        <w:t>Decision: Meeting agreed to aim to hold further changes to standards for 2 years</w:t>
      </w:r>
    </w:p>
    <w:p>
      <w:pPr>
        <w:pStyle w:val="style0"/>
        <w:ind w:left="0" w:firstLine="0"/>
        <w:jc w:val="right"/>
        <w:rPr>
          <w:b/>
        </w:rPr>
      </w:pPr>
      <w:r>
        <w:rPr>
          <w:b/>
        </w:rPr>
        <w:t xml:space="preserve">Decision: Meeting agreed need for Stakeholder workshops to promote &amp; educate re: </w:t>
      </w:r>
      <w:r>
        <w:rPr>
          <w:b/>
        </w:rPr>
        <w:t>v</w:t>
      </w:r>
      <w:r>
        <w:rPr>
          <w:b/>
        </w:rPr>
        <w:t>2.5</w:t>
      </w:r>
    </w:p>
    <w:p>
      <w:pPr>
        <w:pStyle w:val="style0"/>
        <w:ind w:left="426" w:firstLine="0"/>
        <w:rPr/>
      </w:pPr>
    </w:p>
    <w:p>
      <w:pPr>
        <w:pStyle w:val="style0"/>
        <w:numPr>
          <w:ilvl w:val="0"/>
          <w:numId w:val="1"/>
        </w:numPr>
        <w:ind w:left="426" w:hanging="395"/>
        <w:rPr>
          <w:b/>
        </w:rPr>
      </w:pPr>
      <w:r>
        <w:rPr>
          <w:b/>
        </w:rPr>
        <w:t>Accessibili</w:t>
      </w:r>
      <w:r>
        <w:rPr>
          <w:b/>
        </w:rPr>
        <w:t>ty Next Steps</w:t>
      </w:r>
    </w:p>
    <w:p>
      <w:pPr>
        <w:pStyle w:val="style0"/>
        <w:ind w:left="426" w:firstLine="0"/>
        <w:rPr/>
      </w:pPr>
      <w:r>
        <w:t>HP presented paper to the meeting. Covers some of what is necessary but not all, and HP agreed to include the next steps within the proposed education workshops.</w:t>
      </w:r>
    </w:p>
    <w:p>
      <w:pPr>
        <w:pStyle w:val="style0"/>
        <w:ind w:left="426" w:firstLine="0"/>
        <w:rPr/>
      </w:pPr>
    </w:p>
    <w:p>
      <w:pPr>
        <w:pStyle w:val="style0"/>
        <w:ind w:left="426" w:firstLine="0"/>
        <w:rPr/>
      </w:pPr>
      <w:r>
        <w:t xml:space="preserve">SR asked why, in the context of moving people to v2.5, NaPTAN was still available as v1, and whether it shouldn’t be turned off. Meeting also asked whether NaPTAN 2.5 would be available in CSV files, and whether Landmark would produce a v2.4 export as currently it only sends out v2.1. NK outlined why v2.5 would be difficult to produce as CSV files, because it would require a large number of additional tables/files. However, the meeting saw merit in being able to access the data in </w:t>
      </w:r>
    </w:p>
    <w:p>
      <w:pPr>
        <w:pStyle w:val="style0"/>
        <w:ind w:left="426" w:firstLine="0"/>
        <w:rPr/>
      </w:pPr>
    </w:p>
    <w:p>
      <w:pPr>
        <w:pStyle w:val="style0"/>
        <w:numPr>
          <w:ilvl w:val="0"/>
          <w:numId w:val="1"/>
        </w:numPr>
        <w:ind w:left="426" w:hanging="395"/>
        <w:rPr>
          <w:b/>
        </w:rPr>
      </w:pPr>
      <w:r>
        <w:rPr>
          <w:b/>
        </w:rPr>
        <w:t>TNDS Report</w:t>
      </w:r>
    </w:p>
    <w:p>
      <w:pPr>
        <w:pStyle w:val="style0"/>
        <w:ind w:left="426"/>
        <w:rPr/>
      </w:pPr>
      <w:r>
        <w:t xml:space="preserve">PS - </w:t>
      </w:r>
      <w:r>
        <w:t xml:space="preserve">Data is </w:t>
      </w:r>
      <w:r>
        <w:t>now flowing through to TNDS regularly on a weekly basis, although there have been some errors recently in taking London data from the Data Store (SR noted that TSEA would supply in near future). Issues raised on the Wiki tend to come from the smaller users.</w:t>
      </w:r>
    </w:p>
    <w:p>
      <w:pPr>
        <w:pStyle w:val="style0"/>
        <w:ind w:left="426"/>
        <w:rPr/>
      </w:pPr>
    </w:p>
    <w:p>
      <w:pPr>
        <w:pStyle w:val="style0"/>
        <w:ind w:left="426"/>
        <w:rPr>
          <w:b/>
        </w:rPr>
      </w:pPr>
      <w:r>
        <w:rPr>
          <w:b/>
        </w:rPr>
        <w:t>Duplication in TNDS</w:t>
      </w:r>
    </w:p>
    <w:p>
      <w:pPr>
        <w:pStyle w:val="style0"/>
        <w:ind w:left="426"/>
        <w:rPr/>
      </w:pPr>
      <w:r>
        <w:t>Duplication is coming through in Ito, and can be calendar based (e.g. caused by overlapping route sections). There is also duplication because regions have not agreed ownership between themselves.</w:t>
      </w:r>
    </w:p>
    <w:p>
      <w:pPr>
        <w:pStyle w:val="style0"/>
        <w:ind w:left="426"/>
        <w:rPr/>
      </w:pPr>
    </w:p>
    <w:p>
      <w:pPr>
        <w:pStyle w:val="style0"/>
        <w:ind w:left="426"/>
        <w:rPr>
          <w:b/>
        </w:rPr>
      </w:pPr>
      <w:r>
        <w:rPr>
          <w:b/>
        </w:rPr>
        <w:t>Service Code</w:t>
      </w:r>
    </w:p>
    <w:p>
      <w:pPr>
        <w:pStyle w:val="style0"/>
        <w:ind w:left="426"/>
        <w:rPr/>
      </w:pPr>
      <w:r>
        <w:t xml:space="preserve">JP - Proposal was prepared in the summer to identify the source of the service, and that within the data there would be a unique (and consistent) code for the service. This was to be implemented in Ito to improve feedback, although this has not yet been taken forward as discussions are still ongoing with Ito. However, PS has looked at filenames in TNDS to </w:t>
      </w:r>
      <w:r>
        <w:t>see what services are p</w:t>
      </w:r>
      <w:r>
        <w:t>resent across the whole of TNDS and to assist in looking at de-duplication.</w:t>
      </w:r>
    </w:p>
    <w:p>
      <w:pPr>
        <w:pStyle w:val="style0"/>
        <w:ind w:left="426"/>
        <w:rPr/>
      </w:pPr>
    </w:p>
    <w:p>
      <w:pPr>
        <w:pStyle w:val="style0"/>
        <w:ind w:left="426"/>
        <w:rPr>
          <w:b/>
        </w:rPr>
      </w:pPr>
      <w:r>
        <w:rPr>
          <w:b/>
        </w:rPr>
        <w:t>NOC</w:t>
      </w:r>
    </w:p>
    <w:p>
      <w:pPr>
        <w:pStyle w:val="style0"/>
        <w:ind w:left="426"/>
        <w:rPr/>
      </w:pPr>
      <w:r>
        <w:t>JP - now in a reasonably good state of completeness. Last year 879 codes were reported as being missing. As of 10 Oct this year, it is down to 36. However, JP is not happy with the content of the data. For example, the data does not hold mode and so there cannot be a cross check between the operator and the licence number when it is a bus operator. JP also raised issue about NOC codes and reiterated that PTIC had previously agreed that one licence number should have one line in the NOC database. JP noted that we cannot even agree what an operator is.</w:t>
      </w:r>
      <w:r>
        <w:t xml:space="preserve"> CA has requested individual operator codes for registrations, while TSEA has requested that they only want a single code for an operator, regardless of the licence. </w:t>
      </w:r>
      <w:r>
        <w:t>There was a brief discussion, which concluded with PS stating that he felt that NOC was currently set up with the best information, and RW asking that he be supplied with NOC codes for his data.</w:t>
      </w:r>
    </w:p>
    <w:p>
      <w:pPr>
        <w:pStyle w:val="style0"/>
        <w:ind w:left="426"/>
        <w:rPr/>
      </w:pPr>
    </w:p>
    <w:p>
      <w:pPr>
        <w:pStyle w:val="style0"/>
        <w:ind w:left="426"/>
        <w:rPr>
          <w:b/>
        </w:rPr>
      </w:pPr>
      <w:r>
        <w:rPr>
          <w:b/>
        </w:rPr>
        <w:t>Guar</w:t>
      </w:r>
      <w:r>
        <w:rPr>
          <w:b/>
        </w:rPr>
        <w:t>anteed Connections</w:t>
      </w:r>
    </w:p>
    <w:p>
      <w:pPr>
        <w:pStyle w:val="style0"/>
        <w:ind w:left="426"/>
        <w:rPr/>
      </w:pPr>
      <w:r>
        <w:t>JP - this is being requested by TD to be part of TNDS in order to demonstrate through services where these are on e.g. split registrations. TXC expects connections to be defined in the same file, but this is not possible where it is two different services, or cross border, or (as in Sheffield) between modes.</w:t>
      </w:r>
    </w:p>
    <w:p>
      <w:pPr>
        <w:pStyle w:val="style0"/>
        <w:ind w:left="426"/>
        <w:rPr/>
      </w:pPr>
    </w:p>
    <w:p>
      <w:pPr>
        <w:pStyle w:val="style0"/>
        <w:numPr>
          <w:ilvl w:val="0"/>
          <w:numId w:val="1"/>
        </w:numPr>
        <w:ind w:left="426" w:hanging="395"/>
        <w:rPr>
          <w:b/>
        </w:rPr>
      </w:pPr>
      <w:r>
        <w:rPr>
          <w:b/>
        </w:rPr>
        <w:t>RTIG Disruptions working group (next meeting 7 November)</w:t>
      </w:r>
    </w:p>
    <w:p>
      <w:pPr>
        <w:pStyle w:val="style0"/>
        <w:ind w:left="426" w:firstLine="0"/>
        <w:rPr/>
      </w:pPr>
      <w:r>
        <w:t>PS</w:t>
      </w:r>
      <w:r>
        <w:t xml:space="preserve"> reported that there were several </w:t>
      </w:r>
      <w:r>
        <w:t xml:space="preserve">technical </w:t>
      </w:r>
      <w:r>
        <w:t>work s</w:t>
      </w:r>
      <w:r>
        <w:t>treams being pro</w:t>
      </w:r>
      <w:r>
        <w:t>gressed</w:t>
      </w:r>
      <w:r>
        <w:t xml:space="preserve"> and aware</w:t>
      </w:r>
      <w:r>
        <w:t xml:space="preserve">ness that research is needed into customer needs.  The work may </w:t>
      </w:r>
      <w:r>
        <w:t>be presented at a</w:t>
      </w:r>
      <w:r>
        <w:t>n RTIG</w:t>
      </w:r>
      <w:r>
        <w:t xml:space="preserve"> </w:t>
      </w:r>
      <w:r>
        <w:t>workshop in the s</w:t>
      </w:r>
      <w:r>
        <w:t>pring.</w:t>
      </w:r>
    </w:p>
    <w:p>
      <w:pPr>
        <w:pStyle w:val="style0"/>
        <w:ind w:left="426" w:firstLine="0"/>
        <w:rPr/>
      </w:pPr>
    </w:p>
    <w:p>
      <w:pPr>
        <w:pStyle w:val="style0"/>
        <w:ind w:left="426" w:firstLine="0"/>
        <w:rPr/>
      </w:pPr>
    </w:p>
    <w:p>
      <w:pPr>
        <w:pStyle w:val="style0"/>
        <w:numPr>
          <w:ilvl w:val="0"/>
          <w:numId w:val="1"/>
        </w:numPr>
        <w:ind w:left="426" w:hanging="395"/>
        <w:rPr>
          <w:b/>
        </w:rPr>
      </w:pPr>
      <w:r>
        <w:rPr>
          <w:b/>
        </w:rPr>
        <w:t>European Standards Update</w:t>
      </w:r>
    </w:p>
    <w:p>
      <w:pPr>
        <w:pStyle w:val="style0"/>
        <w:ind w:left="426" w:firstLine="0"/>
        <w:rPr/>
      </w:pPr>
      <w:r>
        <w:t>NK - continuing to work on standards. Parts 1 (IFOPT) and 2 (</w:t>
      </w:r>
      <w:r>
        <w:t>NeTex</w:t>
      </w:r>
      <w:r>
        <w:t xml:space="preserve">) pretty much put to bed. Part 3 (Fares) is now coming on very well, and the model and standard is reasonably </w:t>
      </w:r>
      <w:r>
        <w:t>stable</w:t>
      </w:r>
      <w:r>
        <w:t xml:space="preserve"> and now being validated against a number of different fare models. Documents will be published in </w:t>
      </w:r>
      <w:r>
        <w:t>(probably) early December</w:t>
      </w:r>
      <w:r>
        <w:t xml:space="preserve">, and NK noted that the group should review it and compare it to fare structures prevalent in the UK. </w:t>
      </w:r>
      <w:r>
        <w:t>NK suggests that a workshop should be held early next year to discuss the proposed standard.</w:t>
      </w:r>
    </w:p>
    <w:p>
      <w:pPr>
        <w:pStyle w:val="style0"/>
        <w:ind w:left="426" w:firstLine="0"/>
        <w:rPr/>
      </w:pPr>
    </w:p>
    <w:p>
      <w:pPr>
        <w:pStyle w:val="style0"/>
        <w:numPr>
          <w:ilvl w:val="0"/>
          <w:numId w:val="1"/>
        </w:numPr>
        <w:ind w:left="426" w:hanging="395"/>
        <w:rPr/>
      </w:pPr>
      <w:r>
        <w:rPr>
          <w:b/>
        </w:rPr>
        <w:t>Open API for distributed journey planning</w:t>
      </w:r>
    </w:p>
    <w:p>
      <w:pPr>
        <w:pStyle w:val="style0"/>
        <w:ind w:left="426" w:firstLine="0"/>
        <w:rPr/>
      </w:pPr>
      <w:r>
        <w:t>JR asked about TD’s future position and whether or not it would use the Open API. HP noted that there were no answers as yet, because t</w:t>
      </w:r>
      <w:bookmarkStart w:id="0" w:name="_GoBack"/>
      <w:bookmarkEnd w:id="0"/>
      <w:r>
        <w:t>he process was still being worked through, and no dates are available as yet.</w:t>
      </w:r>
    </w:p>
    <w:p>
      <w:pPr>
        <w:pStyle w:val="style0"/>
        <w:ind w:left="426" w:firstLine="0"/>
        <w:rPr/>
      </w:pPr>
    </w:p>
    <w:p>
      <w:pPr>
        <w:pStyle w:val="style0"/>
        <w:ind w:left="426" w:firstLine="0"/>
        <w:rPr/>
      </w:pPr>
      <w:r>
        <w:t>Contrasting UK</w:t>
      </w:r>
      <w:r>
        <w:t xml:space="preserve"> with </w:t>
      </w:r>
      <w:r>
        <w:t xml:space="preserve">the continent, </w:t>
      </w:r>
      <w:r>
        <w:t xml:space="preserve">JSC noted </w:t>
      </w:r>
      <w:r>
        <w:t>"</w:t>
      </w:r>
      <w:r>
        <w:t>JourneyWeb works because we have Na</w:t>
      </w:r>
      <w:r>
        <w:t>PTAN</w:t>
      </w:r>
      <w:r>
        <w:t>"</w:t>
      </w:r>
      <w:r>
        <w:t>.</w:t>
      </w:r>
    </w:p>
    <w:p>
      <w:pPr>
        <w:pStyle w:val="style0"/>
        <w:ind w:left="426" w:firstLine="0"/>
        <w:rPr/>
      </w:pPr>
    </w:p>
    <w:p>
      <w:pPr>
        <w:pStyle w:val="style0"/>
        <w:numPr>
          <w:ilvl w:val="0"/>
          <w:numId w:val="1"/>
        </w:numPr>
        <w:ind w:left="426" w:hanging="395"/>
        <w:rPr>
          <w:b/>
        </w:rPr>
      </w:pPr>
      <w:r>
        <w:rPr>
          <w:b/>
        </w:rPr>
        <w:t>ISO consultation on Public Transport User Information</w:t>
      </w:r>
    </w:p>
    <w:p>
      <w:pPr>
        <w:pStyle w:val="style0"/>
        <w:numPr>
          <w:ilvl w:val="0"/>
          <w:numId w:val="0"/>
        </w:numPr>
        <w:ind w:left="426" w:firstLine="0"/>
        <w:rPr/>
      </w:pPr>
      <w:r>
        <w:t>Nothing to report</w:t>
      </w:r>
    </w:p>
    <w:p>
      <w:pPr>
        <w:pStyle w:val="style0"/>
        <w:ind w:left="426" w:firstLine="0"/>
        <w:rPr/>
      </w:pPr>
    </w:p>
    <w:p>
      <w:pPr>
        <w:pStyle w:val="style0"/>
        <w:numPr>
          <w:ilvl w:val="0"/>
          <w:numId w:val="1"/>
        </w:numPr>
        <w:ind w:left="426" w:hanging="395"/>
        <w:rPr>
          <w:b/>
        </w:rPr>
      </w:pPr>
      <w:r>
        <w:rPr>
          <w:b/>
        </w:rPr>
        <w:t>PTIC Issue Catalogue (Spreadsheet summary to be made available)</w:t>
      </w:r>
    </w:p>
    <w:p>
      <w:pPr>
        <w:pStyle w:val="style0"/>
        <w:numPr>
          <w:ilvl w:val="0"/>
          <w:numId w:val="0"/>
        </w:numPr>
        <w:ind w:left="426" w:firstLine="0"/>
        <w:rPr/>
      </w:pPr>
      <w:r>
        <w:t xml:space="preserve">The </w:t>
      </w:r>
      <w:r>
        <w:t xml:space="preserve">latest issues have been added to the "live" section of the index but there may be other </w:t>
      </w:r>
      <w:r>
        <w:t>u</w:t>
      </w:r>
      <w:r>
        <w:t>pdates</w:t>
      </w:r>
      <w:r>
        <w:t xml:space="preserve"> that are required.  </w:t>
      </w:r>
    </w:p>
    <w:p>
      <w:pPr>
        <w:pStyle w:val="style0"/>
        <w:numPr>
          <w:ilvl w:val="0"/>
          <w:numId w:val="0"/>
        </w:numPr>
        <w:ind w:left="426" w:firstLine="0"/>
        <w:rPr/>
      </w:pPr>
      <w:r>
        <w:t xml:space="preserve">Action: </w:t>
      </w:r>
      <w:r>
        <w:t>th</w:t>
      </w:r>
      <w:r>
        <w:t xml:space="preserve">ose responsible for </w:t>
      </w:r>
      <w:r>
        <w:t xml:space="preserve">issues </w:t>
      </w:r>
      <w:r>
        <w:t xml:space="preserve">to </w:t>
      </w:r>
      <w:r>
        <w:t xml:space="preserve">check </w:t>
      </w:r>
      <w:r>
        <w:t xml:space="preserve">whether they are in the right category </w:t>
      </w:r>
      <w:r>
        <w:t xml:space="preserve">with the right status </w:t>
      </w:r>
      <w:r>
        <w:t>and advise PS</w:t>
      </w:r>
      <w:r>
        <w:t xml:space="preserve"> of any changes that sho</w:t>
      </w:r>
      <w:r>
        <w:t>uld be ma</w:t>
      </w:r>
      <w:r>
        <w:t>d</w:t>
      </w:r>
      <w:r>
        <w:t>e.</w:t>
      </w:r>
      <w:r>
        <w:t xml:space="preserve"> </w:t>
      </w:r>
    </w:p>
    <w:p>
      <w:pPr>
        <w:pStyle w:val="style0"/>
        <w:ind w:left="0" w:firstLine="0"/>
        <w:rPr/>
      </w:pPr>
    </w:p>
    <w:p>
      <w:pPr>
        <w:pStyle w:val="style0"/>
        <w:numPr>
          <w:ilvl w:val="0"/>
          <w:numId w:val="1"/>
        </w:numPr>
        <w:ind w:left="426" w:hanging="395"/>
        <w:rPr>
          <w:b/>
        </w:rPr>
      </w:pPr>
      <w:r>
        <w:rPr>
          <w:b/>
        </w:rPr>
        <w:t>AOB</w:t>
      </w:r>
    </w:p>
    <w:p>
      <w:pPr>
        <w:pStyle w:val="style0"/>
        <w:ind w:left="0" w:firstLine="0"/>
        <w:rPr/>
      </w:pPr>
    </w:p>
    <w:p>
      <w:pPr>
        <w:pStyle w:val="style0"/>
        <w:numPr>
          <w:ilvl w:val="0"/>
          <w:numId w:val="1"/>
        </w:numPr>
        <w:ind w:left="426" w:hanging="395"/>
        <w:rPr>
          <w:b/>
        </w:rPr>
      </w:pPr>
      <w:r>
        <w:rPr>
          <w:b/>
        </w:rPr>
        <w:t xml:space="preserve">Next Meeting (Wednesday 12 February 2014) </w:t>
      </w:r>
    </w:p>
    <w:p>
      <w:pPr>
        <w:pStyle w:val="style0"/>
        <w:ind w:left="426" w:firstLine="0"/>
        <w:rPr/>
      </w:pPr>
      <w:r>
        <w:t xml:space="preserve">DfT </w:t>
      </w:r>
      <w:r>
        <w:t>to host wi</w:t>
      </w:r>
      <w:r>
        <w:t>th possible work</w:t>
      </w:r>
      <w:r>
        <w:t xml:space="preserve">shop opportunity.  </w:t>
      </w:r>
      <w:r>
        <w:t xml:space="preserve"> </w:t>
      </w:r>
      <w:r>
        <w:t>Those attending will</w:t>
      </w:r>
      <w:r>
        <w:t xml:space="preserve"> need to purchase lunch in the c</w:t>
      </w:r>
      <w:r>
        <w:t>anteen</w:t>
      </w:r>
      <w:r>
        <w:t xml:space="preserve"> or bring their own.</w:t>
      </w:r>
    </w:p>
    <w:p>
      <w:pPr>
        <w:pStyle w:val="style0"/>
        <w:ind w:left="426" w:firstLine="0"/>
        <w:rPr/>
      </w:pPr>
    </w:p>
    <w:sectPr>
      <w:pgSz w:w="11900" w:h="16840" w:orient="portrait"/>
      <w:pgMar w:top="851" w:right="1533" w:bottom="851"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86A694C"/>
    <w:lvl w:ilvl="0" w:tplc="01626966">
      <w:start w:val="1"/>
      <w:numFmt w:val="decimal"/>
      <w:lvlText w:val="%1"/>
      <w:lvlJc w:val="left"/>
      <w:pPr>
        <w:ind w:left="1654"/>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D20EDA6E">
      <w:start w:val="1"/>
      <w:numFmt w:val="lowerLetter"/>
      <w:lvlText w:val="%2"/>
      <w:lvlJc w:val="left"/>
      <w:pPr>
        <w:ind w:left="232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17814AA">
      <w:start w:val="1"/>
      <w:numFmt w:val="lowerRoman"/>
      <w:lvlText w:val="%3"/>
      <w:lvlJc w:val="left"/>
      <w:pPr>
        <w:ind w:left="304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26D4122A">
      <w:start w:val="1"/>
      <w:numFmt w:val="decimal"/>
      <w:lvlText w:val="%4"/>
      <w:lvlJc w:val="left"/>
      <w:pPr>
        <w:ind w:left="376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4126B2AC">
      <w:start w:val="1"/>
      <w:numFmt w:val="lowerLetter"/>
      <w:lvlText w:val="%5"/>
      <w:lvlJc w:val="left"/>
      <w:pPr>
        <w:ind w:left="448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F1CEF1BA">
      <w:start w:val="1"/>
      <w:numFmt w:val="lowerRoman"/>
      <w:lvlText w:val="%6"/>
      <w:lvlJc w:val="left"/>
      <w:pPr>
        <w:ind w:left="520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A582AFE">
      <w:start w:val="1"/>
      <w:numFmt w:val="decimal"/>
      <w:lvlText w:val="%7"/>
      <w:lvlJc w:val="left"/>
      <w:pPr>
        <w:ind w:left="592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97D439EA">
      <w:start w:val="1"/>
      <w:numFmt w:val="lowerLetter"/>
      <w:lvlText w:val="%8"/>
      <w:lvlJc w:val="left"/>
      <w:pPr>
        <w:ind w:left="664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33A836C6">
      <w:start w:val="1"/>
      <w:numFmt w:val="lowerRoman"/>
      <w:lvlText w:val="%9"/>
      <w:lvlJc w:val="left"/>
      <w:pPr>
        <w:ind w:left="7363"/>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4510FD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cs="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cs="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cs="Courier New" w:hAnsi="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GB" w:bidi="ar-SA" w:eastAsia="en-GB"/>
      </w:rPr>
    </w:rPrDefault>
    <w:pPrDefault>
      <w:pPr>
        <w:spacing w:after="160" w:lineRule="auto" w:line="259"/>
      </w:pPr>
    </w:pPrDefault>
  </w:docDefaults>
  <w:style w:type="paragraph" w:default="1" w:styleId="style0">
    <w:name w:val="Normal"/>
    <w:next w:val="style0"/>
    <w:qFormat/>
    <w:pPr>
      <w:spacing w:after="40" w:lineRule="auto" w:line="265"/>
      <w:ind w:left="10" w:hanging="10"/>
      <w:jc w:val="both"/>
    </w:pPr>
    <w:rPr>
      <w:rFonts w:ascii="Calibri" w:cs="Calibri" w:eastAsia="Calibri" w:hAnsi="Calibri"/>
      <w:color w:val="000000"/>
      <w:sz w:val="24"/>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Words>1421</Words>
  <Characters>6912</Characters>
  <Application>Kingsoft Office Writer</Application>
  <DocSecurity>0</DocSecurity>
  <Paragraphs>73</Paragraphs>
  <ScaleCrop>false</ScaleCrop>
  <LinksUpToDate>false</LinksUpToDate>
  <CharactersWithSpaces>8285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2013-10-23T14:03:00Z</dcterms:created>
  <dc:creator>Stuart Reynolds</dc:creator>
  <lastModifiedBy>Kingsoft Office</lastModifiedBy>
  <dcterms:modified xsi:type="dcterms:W3CDTF">2013-11-04T16:38:43Z</dcterms:modified>
  <revision>3</revision>
  <dc:title>(Unnamed)</dc:title>
</coreProperties>
</file>